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bookmarkStart w:id="7" w:name="_GoBack"/>
      <w:bookmarkEnd w:id="7"/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hint="eastAsia" w:ascii="Arial" w:hAnsi="Arial" w:cs="Arial"/>
          <w:b/>
          <w:bCs/>
          <w:sz w:val="22"/>
          <w:szCs w:val="22"/>
        </w:rPr>
        <w:t>#104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R1-2</w:t>
      </w:r>
      <w:r>
        <w:rPr>
          <w:rFonts w:hint="eastAsia" w:ascii="Arial" w:hAnsi="Arial" w:cs="Arial"/>
          <w:b/>
          <w:bCs/>
          <w:sz w:val="22"/>
          <w:szCs w:val="22"/>
        </w:rPr>
        <w:t>100936</w:t>
      </w:r>
    </w:p>
    <w:p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January 25th – February 5th, 2021</w:t>
      </w:r>
    </w:p>
    <w:p>
      <w:pPr>
        <w:tabs>
          <w:tab w:val="left" w:pos="1985"/>
        </w:tabs>
        <w:spacing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Remaining issues on sidelink synchronization</w:t>
      </w:r>
    </w:p>
    <w:p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</w:t>
      </w:r>
      <w:r>
        <w:rPr>
          <w:rFonts w:hint="eastAsia" w:ascii="Arial" w:hAnsi="Arial"/>
          <w:b/>
          <w:sz w:val="22"/>
          <w:szCs w:val="22"/>
        </w:rPr>
        <w:t>, Sanechips</w:t>
      </w:r>
    </w:p>
    <w:p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7.2.4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We discuss in this paper one remaining issue for sidelink </w:t>
      </w:r>
      <w:r>
        <w:rPr>
          <w:sz w:val="20"/>
        </w:rPr>
        <w:t>synchronization</w:t>
      </w:r>
      <w:r>
        <w:rPr>
          <w:rFonts w:hint="eastAsia"/>
          <w:sz w:val="20"/>
        </w:rPr>
        <w:t xml:space="preserve"> regarding the slots configured for S-SSB transmission.</w:t>
      </w:r>
    </w:p>
    <w:p>
      <w:pPr>
        <w:pStyle w:val="2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>
      <w:pPr>
        <w:pStyle w:val="3"/>
        <w:spacing w:before="120" w:after="120"/>
        <w:ind w:left="991" w:right="210" w:hanging="991" w:hangingChars="354"/>
        <w:rPr>
          <w:rFonts w:eastAsia="宋体"/>
          <w:szCs w:val="22"/>
        </w:rPr>
      </w:pPr>
      <w:r>
        <w:rPr>
          <w:rFonts w:hint="eastAsia" w:eastAsia="宋体"/>
          <w:szCs w:val="22"/>
        </w:rPr>
        <w:t xml:space="preserve">Determination of slots including S-SSB transmission </w:t>
      </w:r>
    </w:p>
    <w:p>
      <w:pPr>
        <w:spacing w:before="120" w:after="120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t>At RAN1 #99 meeting, the following agreements were reached [1].</w:t>
      </w:r>
    </w:p>
    <w:p>
      <w:pPr>
        <w:spacing w:before="120" w:after="120"/>
        <w:rPr>
          <w:sz w:val="20"/>
        </w:rPr>
      </w:pPr>
      <w:r>
        <w:rPr>
          <w:sz w:val="20"/>
          <w:highlight w:val="green"/>
        </w:rPr>
        <w:t>Agreements</w:t>
      </w:r>
      <w:r>
        <w:rPr>
          <w:sz w:val="20"/>
        </w:rPr>
        <w:t>:</w:t>
      </w:r>
    </w:p>
    <w:p>
      <w:pPr>
        <w:pStyle w:val="9"/>
        <w:numPr>
          <w:ilvl w:val="0"/>
          <w:numId w:val="8"/>
        </w:numPr>
        <w:spacing w:before="120"/>
        <w:rPr>
          <w:rFonts w:eastAsia="DengXian"/>
          <w:bCs/>
          <w:iCs/>
          <w:sz w:val="20"/>
        </w:rPr>
      </w:pPr>
      <w:r>
        <w:rPr>
          <w:rFonts w:eastAsia="DengXian"/>
          <w:bCs/>
          <w:iCs/>
          <w:sz w:val="20"/>
        </w:rPr>
        <w:t>T</w:t>
      </w:r>
      <w:r>
        <w:rPr>
          <w:rFonts w:hint="eastAsia" w:eastAsia="DengXian"/>
          <w:bCs/>
          <w:iCs/>
          <w:sz w:val="20"/>
        </w:rPr>
        <w:t xml:space="preserve">he S-SSBs within </w:t>
      </w:r>
      <w:r>
        <w:rPr>
          <w:rFonts w:eastAsia="DengXian"/>
          <w:bCs/>
          <w:iCs/>
          <w:sz w:val="20"/>
        </w:rPr>
        <w:t>the</w:t>
      </w:r>
      <w:r>
        <w:rPr>
          <w:rFonts w:hint="eastAsia" w:eastAsia="DengXian"/>
          <w:bCs/>
          <w:iCs/>
          <w:sz w:val="20"/>
        </w:rPr>
        <w:t xml:space="preserve"> period of 160ms are distributed</w:t>
      </w:r>
      <w:r>
        <w:rPr>
          <w:rFonts w:eastAsia="DengXian"/>
          <w:bCs/>
          <w:iCs/>
          <w:sz w:val="20"/>
        </w:rPr>
        <w:t xml:space="preserve"> with the same interval </w:t>
      </w:r>
      <w:r>
        <w:rPr>
          <w:rFonts w:hint="eastAsia" w:eastAsia="DengXian"/>
          <w:bCs/>
          <w:iCs/>
          <w:sz w:val="20"/>
        </w:rPr>
        <w:t>with the following (pre-)configured parameter</w:t>
      </w:r>
      <w:r>
        <w:rPr>
          <w:rFonts w:eastAsia="DengXian"/>
          <w:bCs/>
          <w:iCs/>
          <w:sz w:val="20"/>
        </w:rPr>
        <w:t>s</w:t>
      </w:r>
      <w:r>
        <w:rPr>
          <w:rFonts w:hint="eastAsia" w:eastAsia="DengXian"/>
          <w:bCs/>
          <w:iCs/>
          <w:sz w:val="20"/>
        </w:rPr>
        <w:t>:</w:t>
      </w:r>
    </w:p>
    <w:p>
      <w:pPr>
        <w:pStyle w:val="9"/>
        <w:numPr>
          <w:ilvl w:val="0"/>
          <w:numId w:val="9"/>
        </w:numPr>
        <w:spacing w:before="120"/>
        <w:rPr>
          <w:rFonts w:eastAsia="DengXian"/>
          <w:bCs/>
          <w:iCs/>
          <w:sz w:val="20"/>
        </w:rPr>
      </w:pPr>
      <w:r>
        <w:rPr>
          <w:rFonts w:eastAsia="DengXian"/>
          <w:bCs/>
          <w:iCs/>
          <w:sz w:val="20"/>
        </w:rPr>
        <w:t>The offset from the start of the S-SSB period to the first S-SSB</w:t>
      </w:r>
    </w:p>
    <w:p>
      <w:pPr>
        <w:pStyle w:val="9"/>
        <w:numPr>
          <w:ilvl w:val="0"/>
          <w:numId w:val="9"/>
        </w:numPr>
        <w:spacing w:before="120"/>
        <w:rPr>
          <w:rFonts w:eastAsia="DengXian"/>
          <w:bCs/>
          <w:iCs/>
          <w:sz w:val="20"/>
        </w:rPr>
      </w:pPr>
      <w:r>
        <w:rPr>
          <w:rFonts w:eastAsia="DengXian"/>
          <w:bCs/>
          <w:iCs/>
          <w:sz w:val="20"/>
        </w:rPr>
        <w:t>The interval between neighboring S-SSBs</w:t>
      </w:r>
    </w:p>
    <w:p>
      <w:pPr>
        <w:spacing w:before="120" w:after="120"/>
        <w:rPr>
          <w:iCs/>
          <w:sz w:val="20"/>
        </w:rPr>
      </w:pPr>
      <w:r>
        <w:rPr>
          <w:rFonts w:hint="eastAsia"/>
          <w:sz w:val="20"/>
        </w:rPr>
        <w:t xml:space="preserve">Accordingly, parameters </w:t>
      </w:r>
      <w:r>
        <w:rPr>
          <w:i/>
          <w:iCs/>
          <w:sz w:val="20"/>
        </w:rPr>
        <w:t>sl-TimeOffsetSSB</w:t>
      </w:r>
      <w:r>
        <w:rPr>
          <w:rFonts w:hint="eastAsia"/>
          <w:i/>
          <w:iCs/>
          <w:sz w:val="20"/>
        </w:rPr>
        <w:t>-r16</w:t>
      </w:r>
      <w:r>
        <w:rPr>
          <w:rFonts w:hint="eastAsia"/>
          <w:b/>
          <w:bCs/>
          <w:i/>
          <w:iCs/>
          <w:sz w:val="20"/>
        </w:rPr>
        <w:t xml:space="preserve"> </w:t>
      </w:r>
      <w:r>
        <w:rPr>
          <w:rFonts w:hint="eastAsia"/>
          <w:sz w:val="20"/>
        </w:rPr>
        <w:t xml:space="preserve">and </w:t>
      </w:r>
      <w:r>
        <w:rPr>
          <w:i/>
          <w:iCs/>
          <w:sz w:val="20"/>
        </w:rPr>
        <w:t>sl-TimeInterval</w:t>
      </w:r>
      <w:r>
        <w:rPr>
          <w:rFonts w:hint="eastAsia"/>
          <w:i/>
          <w:iCs/>
          <w:sz w:val="20"/>
        </w:rPr>
        <w:t>-r16</w:t>
      </w:r>
      <w:r>
        <w:rPr>
          <w:rFonts w:hint="eastAsia"/>
          <w:b/>
          <w:bCs/>
          <w:i/>
          <w:iCs/>
          <w:sz w:val="20"/>
        </w:rPr>
        <w:t xml:space="preserve"> </w:t>
      </w:r>
      <w:r>
        <w:rPr>
          <w:rFonts w:hint="eastAsia"/>
          <w:sz w:val="20"/>
        </w:rPr>
        <w:t xml:space="preserve">are configured in IE </w:t>
      </w:r>
      <w:r>
        <w:rPr>
          <w:i/>
          <w:sz w:val="20"/>
        </w:rPr>
        <w:t>SL-SyncConfig</w:t>
      </w:r>
      <w:r>
        <w:rPr>
          <w:rFonts w:hint="eastAsia"/>
          <w:i/>
          <w:sz w:val="20"/>
        </w:rPr>
        <w:t xml:space="preserve">-r16 </w:t>
      </w:r>
      <w:r>
        <w:rPr>
          <w:rFonts w:hint="eastAsia"/>
          <w:iCs/>
          <w:sz w:val="20"/>
        </w:rPr>
        <w:t xml:space="preserve">to indicate respectively </w:t>
      </w:r>
      <w:r>
        <w:rPr>
          <w:iCs/>
          <w:sz w:val="20"/>
          <w:lang w:eastAsia="en-GB"/>
        </w:rPr>
        <w:t>the slot offset from the start of sidelink SSB period to the first sidelink SSB</w:t>
      </w:r>
      <w:r>
        <w:rPr>
          <w:rFonts w:hint="eastAsia"/>
          <w:iCs/>
          <w:sz w:val="20"/>
        </w:rPr>
        <w:t xml:space="preserve"> and </w:t>
      </w:r>
      <w:r>
        <w:rPr>
          <w:iCs/>
          <w:sz w:val="20"/>
          <w:lang w:eastAsia="en-GB"/>
        </w:rPr>
        <w:t>the slot interval between neighboring sidelink SSBs</w:t>
      </w:r>
      <w:r>
        <w:rPr>
          <w:rFonts w:hint="eastAsia"/>
          <w:iCs/>
          <w:sz w:val="20"/>
        </w:rPr>
        <w:t xml:space="preserve">. It should be noted that the value range of </w:t>
      </w:r>
      <w:r>
        <w:rPr>
          <w:i/>
          <w:iCs/>
          <w:sz w:val="20"/>
        </w:rPr>
        <w:t>sl-TimeInterval</w:t>
      </w:r>
      <w:r>
        <w:rPr>
          <w:rFonts w:hint="eastAsia"/>
          <w:i/>
          <w:iCs/>
          <w:sz w:val="20"/>
        </w:rPr>
        <w:t xml:space="preserve">-r16 </w:t>
      </w:r>
      <w:r>
        <w:rPr>
          <w:rFonts w:hint="eastAsia"/>
          <w:iCs/>
          <w:sz w:val="20"/>
        </w:rPr>
        <w:t>is 0~639 in the current specification of TS 38.331</w:t>
      </w:r>
      <w:r>
        <w:rPr>
          <w:rFonts w:hint="eastAsia"/>
          <w:iCs/>
          <w:sz w:val="20"/>
          <w:lang w:val="en-US" w:eastAsia="zh-CN"/>
        </w:rPr>
        <w:t xml:space="preserve"> [2]</w:t>
      </w:r>
      <w:r>
        <w:rPr>
          <w:rFonts w:hint="eastAsia"/>
          <w:iCs/>
          <w:sz w:val="20"/>
        </w:rPr>
        <w:t xml:space="preserve">. This means that value 0 can be configured as the </w:t>
      </w:r>
      <w:r>
        <w:rPr>
          <w:iCs/>
          <w:sz w:val="20"/>
          <w:lang w:eastAsia="en-GB"/>
        </w:rPr>
        <w:t>slot interval between neighboring sidelink SSBs</w:t>
      </w:r>
      <w:r>
        <w:rPr>
          <w:rFonts w:hint="eastAsia"/>
          <w:iCs/>
          <w:sz w:val="20"/>
        </w:rPr>
        <w:t xml:space="preserve">, under which more than one S-SSBs transmissions could be configured to overlap in one slot. From the perspective of RAN1, it is meaningless and not aligned with the intention of the agreements. </w:t>
      </w:r>
    </w:p>
    <w:p>
      <w:pPr>
        <w:spacing w:before="120" w:after="120"/>
        <w:rPr>
          <w:iCs/>
          <w:sz w:val="20"/>
        </w:rPr>
      </w:pPr>
      <w:r>
        <w:rPr>
          <w:rFonts w:hint="eastAsia"/>
          <w:iCs/>
          <w:sz w:val="20"/>
        </w:rPr>
        <w:t xml:space="preserve">In RAN2 #112-e meeting, a CR(R2-2009053) pointed out this problem and suggested adding </w:t>
      </w:r>
      <w:r>
        <w:rPr>
          <w:sz w:val="20"/>
        </w:rPr>
        <w:t xml:space="preserve">the description that the value 0 corresponds to slot interval 1, value 1 corresponds to slot interval 2, and so on for </w:t>
      </w:r>
      <w:r>
        <w:rPr>
          <w:i/>
          <w:iCs/>
          <w:sz w:val="20"/>
        </w:rPr>
        <w:t>sl-TimeInterval</w:t>
      </w:r>
      <w:r>
        <w:rPr>
          <w:rFonts w:hint="eastAsia"/>
          <w:i/>
          <w:iCs/>
          <w:sz w:val="20"/>
        </w:rPr>
        <w:t>-r16</w:t>
      </w:r>
      <w:r>
        <w:rPr>
          <w:sz w:val="20"/>
        </w:rPr>
        <w:t xml:space="preserve"> in the clause 6.3.5</w:t>
      </w:r>
      <w:r>
        <w:rPr>
          <w:rFonts w:hint="eastAsia"/>
          <w:sz w:val="20"/>
        </w:rPr>
        <w:t xml:space="preserve"> in TS 38.331</w:t>
      </w:r>
      <w:r>
        <w:rPr>
          <w:sz w:val="20"/>
        </w:rPr>
        <w:t>.</w:t>
      </w:r>
      <w:r>
        <w:rPr>
          <w:rFonts w:hint="eastAsia"/>
          <w:sz w:val="20"/>
        </w:rPr>
        <w:t xml:space="preserve"> But this CR was not agreed in RAN 2 discussion [</w:t>
      </w:r>
      <w:r>
        <w:rPr>
          <w:rFonts w:hint="eastAsia"/>
          <w:sz w:val="20"/>
          <w:lang w:val="en-US" w:eastAsia="zh-CN"/>
        </w:rPr>
        <w:t>3</w:t>
      </w:r>
      <w:r>
        <w:rPr>
          <w:rFonts w:hint="eastAsia"/>
          <w:sz w:val="20"/>
        </w:rPr>
        <w:t>],</w:t>
      </w:r>
      <w:r>
        <w:rPr>
          <w:sz w:val="20"/>
        </w:rPr>
        <w:t xml:space="preserve"> since they think this issue is </w:t>
      </w:r>
      <w:r>
        <w:rPr>
          <w:rFonts w:hint="eastAsia"/>
          <w:sz w:val="20"/>
        </w:rPr>
        <w:t>more</w:t>
      </w:r>
      <w:r>
        <w:rPr>
          <w:sz w:val="20"/>
        </w:rPr>
        <w:t xml:space="preserve"> related to RAN1.</w:t>
      </w:r>
      <w:r>
        <w:rPr>
          <w:rFonts w:hint="eastAsia"/>
          <w:sz w:val="20"/>
        </w:rPr>
        <w:t xml:space="preserve"> </w:t>
      </w:r>
    </w:p>
    <w:tbl>
      <w:tblPr>
        <w:tblStyle w:val="22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76" w:type="dxa"/>
          </w:tcPr>
          <w:p>
            <w:pPr>
              <w:pStyle w:val="50"/>
              <w:widowControl w:val="0"/>
              <w:spacing w:before="120" w:after="120"/>
            </w:pPr>
            <w:r>
              <w:t>R2-2010934</w:t>
            </w:r>
            <w:r>
              <w:tab/>
            </w:r>
            <w:r>
              <w:t>Summary of [AT112-e][707][V2X] – Discussion on the remaining issue from R2-2009053</w:t>
            </w:r>
            <w:r>
              <w:tab/>
            </w:r>
            <w:r>
              <w:t>Huawei</w:t>
            </w:r>
            <w:r>
              <w:tab/>
            </w:r>
            <w:r>
              <w:t>discussion</w:t>
            </w:r>
            <w:r>
              <w:tab/>
            </w:r>
            <w:r>
              <w:t>Rel-16</w:t>
            </w:r>
            <w:r>
              <w:tab/>
            </w:r>
            <w:r>
              <w:t>5G_V2X_NRSL-Core</w:t>
            </w:r>
          </w:p>
          <w:p>
            <w:pPr>
              <w:widowControl w:val="0"/>
              <w:spacing w:before="120" w:after="120"/>
              <w:ind w:left="1259" w:hanging="1259"/>
            </w:pPr>
            <w:r>
              <w:tab/>
            </w:r>
            <w:r>
              <w:t>Proposal: The CR in R2-2009053 is not agreed.</w:t>
            </w:r>
          </w:p>
          <w:p>
            <w:pPr>
              <w:widowControl w:val="0"/>
              <w:numPr>
                <w:ilvl w:val="0"/>
                <w:numId w:val="10"/>
              </w:numPr>
              <w:spacing w:before="120" w:after="120" w:line="276" w:lineRule="auto"/>
              <w:rPr>
                <w:sz w:val="20"/>
              </w:rPr>
            </w:pPr>
            <w:r>
              <w:t xml:space="preserve"> </w:t>
            </w:r>
            <w:r>
              <w:tab/>
            </w:r>
            <w:r>
              <w:t>Agreed.</w:t>
            </w:r>
          </w:p>
        </w:tc>
      </w:tr>
    </w:tbl>
    <w:p>
      <w:pPr>
        <w:spacing w:before="120" w:after="120"/>
      </w:pPr>
    </w:p>
    <w:p>
      <w:p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>In the clause 16.1 in TS 38.213, the determination of indexes of slots that include S-SSB transmission is specified by the formula and the parameters as follows [</w:t>
      </w:r>
      <w:r>
        <w:rPr>
          <w:rFonts w:hint="eastAsia"/>
          <w:sz w:val="20"/>
          <w:lang w:val="en-US" w:eastAsia="zh-CN"/>
        </w:rPr>
        <w:t>4</w:t>
      </w:r>
      <w:r>
        <w:rPr>
          <w:rFonts w:hint="eastAsia"/>
          <w:sz w:val="20"/>
        </w:rPr>
        <w:t>]:</w:t>
      </w:r>
    </w:p>
    <w:tbl>
      <w:tblPr>
        <w:tblStyle w:val="22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 UE is provided,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NumSSB-WithinPeriod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a number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period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of S-SS/PSBCH blocks in a period of 16 frames. The UE assumes that a transmission of the S-SS/PSBCH blocks in the period is with a periodicity of 16 frames. The UE determines indexes of slots that include S-SS/PSBCH block as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offset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>+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interval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⋅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where</w:t>
            </w:r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 xml:space="preserve">index 0 corresponds to a first slot in a frame with SFN satisfying 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  <w:lang w:eastAsia="ja-JP"/>
                </w:rPr>
                <m:t>(SFN mod 16)=0</m:t>
              </m:r>
            </m:oMath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S-SS/PSBCH block index within the number of S-SS/PSBCH blocks in the period, with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≤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period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-1</m:t>
              </m:r>
            </m:oMath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offset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slot offset from a start of the period to the first slot including S-SS/PSBCH block,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imeOffsetSSB</w:t>
            </w:r>
          </w:p>
          <w:p>
            <w:pPr>
              <w:pStyle w:val="39"/>
              <w:widowControl w:val="0"/>
              <w:rPr>
                <w:sz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interval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slot interval between S-SS/PSBCH blocks,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timeInterval</w:t>
            </w:r>
          </w:p>
        </w:tc>
      </w:tr>
    </w:tbl>
    <w:p>
      <w:pPr>
        <w:spacing w:before="120" w:after="120" w:line="264" w:lineRule="auto"/>
        <w:rPr>
          <w:iCs/>
          <w:sz w:val="20"/>
        </w:rPr>
      </w:pPr>
      <w:r>
        <w:rPr>
          <w:rFonts w:hint="eastAsia"/>
          <w:sz w:val="20"/>
        </w:rPr>
        <w:t xml:space="preserve">It can be seen that the value of the interval parameter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  <m:ctrlPr>
              <w:rPr>
                <w:rFonts w:ascii="Cambria Math" w:hAnsi="Cambria Math"/>
                <w:i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interval</m:t>
            </m:r>
            <m:ctrlPr>
              <w:rPr>
                <w:rFonts w:ascii="Cambria Math" w:hAnsi="Cambria Math"/>
                <w:sz w:val="2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S-SSB</m:t>
            </m:r>
            <m:ctrlPr>
              <w:rPr>
                <w:rFonts w:ascii="Cambria Math" w:hAnsi="Cambria Math"/>
                <w:i/>
                <w:sz w:val="20"/>
              </w:rPr>
            </m:ctrlPr>
          </m:sup>
        </m:sSubSup>
      </m:oMath>
      <w:r>
        <w:rPr>
          <w:rFonts w:hint="eastAsia"/>
          <w:sz w:val="20"/>
        </w:rPr>
        <w:t xml:space="preserve"> is provided by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/>
        </w:rPr>
        <w:t>sl-</w:t>
      </w:r>
      <w:r>
        <w:rPr>
          <w:rFonts w:hint="default" w:ascii="Times New Roman" w:hAnsi="Times New Roman" w:cs="Times New Roman"/>
          <w:i/>
          <w:sz w:val="20"/>
          <w:szCs w:val="20"/>
        </w:rPr>
        <w:t>timeInterval</w:t>
      </w:r>
      <w:r>
        <w:rPr>
          <w:rFonts w:hint="eastAsia"/>
          <w:iCs/>
          <w:sz w:val="20"/>
        </w:rPr>
        <w:t>,</w:t>
      </w:r>
      <w:r>
        <w:rPr>
          <w:rFonts w:hint="eastAsia"/>
          <w:sz w:val="20"/>
        </w:rPr>
        <w:t xml:space="preserve"> i.e., </w:t>
      </w:r>
      <w:r>
        <w:rPr>
          <w:i/>
          <w:iCs/>
          <w:sz w:val="20"/>
        </w:rPr>
        <w:t>sl-TimeInterval</w:t>
      </w:r>
      <w:r>
        <w:rPr>
          <w:rFonts w:hint="eastAsia"/>
          <w:i/>
          <w:iCs/>
          <w:sz w:val="20"/>
        </w:rPr>
        <w:t xml:space="preserve">-r16 </w:t>
      </w:r>
      <w:r>
        <w:rPr>
          <w:rFonts w:hint="eastAsia"/>
          <w:sz w:val="20"/>
        </w:rPr>
        <w:t xml:space="preserve">in IE </w:t>
      </w:r>
      <w:r>
        <w:rPr>
          <w:i/>
          <w:sz w:val="20"/>
        </w:rPr>
        <w:t>SL-SyncConfig</w:t>
      </w:r>
      <w:r>
        <w:rPr>
          <w:rFonts w:hint="eastAsia"/>
          <w:i/>
          <w:sz w:val="20"/>
        </w:rPr>
        <w:t>-r16</w:t>
      </w:r>
      <w:r>
        <w:rPr>
          <w:rFonts w:hint="eastAsia"/>
          <w:i/>
          <w:sz w:val="20"/>
          <w:lang w:val="en-US" w:eastAsia="zh-CN"/>
        </w:rPr>
        <w:t xml:space="preserve"> in </w:t>
      </w:r>
      <w:r>
        <w:rPr>
          <w:rFonts w:hint="eastAsia"/>
          <w:iCs/>
          <w:sz w:val="20"/>
        </w:rPr>
        <w:t xml:space="preserve">TS 38.331. If </w:t>
      </w:r>
      <w:r>
        <w:rPr>
          <w:i/>
          <w:iCs/>
          <w:sz w:val="20"/>
        </w:rPr>
        <w:t>sl-TimeInterval</w:t>
      </w:r>
      <w:r>
        <w:rPr>
          <w:rFonts w:hint="eastAsia"/>
          <w:i/>
          <w:iCs/>
          <w:sz w:val="20"/>
        </w:rPr>
        <w:t xml:space="preserve">-r16 </w:t>
      </w:r>
      <w:r>
        <w:rPr>
          <w:rFonts w:hint="eastAsia"/>
          <w:iCs/>
          <w:sz w:val="20"/>
        </w:rPr>
        <w:t xml:space="preserve">is configured with value 0, it means there would be no </w:t>
      </w:r>
      <w:r>
        <w:rPr>
          <w:iCs/>
          <w:lang w:eastAsia="en-GB"/>
        </w:rPr>
        <w:t>interval between neighboring sidelink SSBs</w:t>
      </w:r>
      <w:r>
        <w:rPr>
          <w:rFonts w:hint="eastAsia"/>
          <w:iCs/>
        </w:rPr>
        <w:t xml:space="preserve"> and</w:t>
      </w:r>
      <w:r>
        <w:rPr>
          <w:rFonts w:hint="eastAsia"/>
          <w:iCs/>
          <w:sz w:val="20"/>
        </w:rPr>
        <w:t xml:space="preserve"> </w:t>
      </w:r>
      <w:r>
        <w:rPr>
          <w:rFonts w:hint="eastAsia"/>
          <w:iCs/>
          <w:position w:val="-14"/>
          <w:sz w:val="20"/>
        </w:rPr>
        <w:object>
          <v:shape id="_x0000_i1025" o:spt="75" type="#_x0000_t75" style="height:19.7pt;width:35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/>
          <w:iCs/>
          <w:sz w:val="20"/>
        </w:rPr>
        <w:t xml:space="preserve"> S-SSBs which transmit in the same slot corresponding to the value of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  <m:ctrlPr>
              <w:rPr>
                <w:rFonts w:ascii="Cambria Math" w:hAnsi="Cambria Math"/>
                <w:i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offset</m:t>
            </m:r>
            <m:ctrlPr>
              <w:rPr>
                <w:rFonts w:ascii="Cambria Math" w:hAnsi="Cambria Math"/>
                <w:sz w:val="2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S-SSB</m:t>
            </m:r>
            <m:ctrlPr>
              <w:rPr>
                <w:rFonts w:ascii="Cambria Math" w:hAnsi="Cambria Math"/>
                <w:i/>
                <w:sz w:val="20"/>
              </w:rPr>
            </m:ctrlPr>
          </m:sup>
        </m:sSubSup>
      </m:oMath>
      <w:r>
        <w:rPr>
          <w:rFonts w:hint="eastAsia" w:ascii="Cambria Math" w:hAnsi="Cambria Math"/>
          <w:sz w:val="20"/>
        </w:rPr>
        <w:t>.</w:t>
      </w:r>
      <w:r>
        <w:rPr>
          <w:rFonts w:hint="eastAsia"/>
          <w:iCs/>
          <w:sz w:val="20"/>
        </w:rPr>
        <w:t xml:space="preserve"> In the RAN1 agreements, it is stated that </w:t>
      </w:r>
      <w:r>
        <w:rPr>
          <w:rFonts w:hint="eastAsia" w:eastAsia="DengXian"/>
          <w:bCs/>
          <w:iCs/>
          <w:sz w:val="20"/>
        </w:rPr>
        <w:t xml:space="preserve">the S-SSBs within </w:t>
      </w:r>
      <w:r>
        <w:rPr>
          <w:rFonts w:eastAsia="DengXian"/>
          <w:bCs/>
          <w:iCs/>
          <w:sz w:val="20"/>
        </w:rPr>
        <w:t>the</w:t>
      </w:r>
      <w:r>
        <w:rPr>
          <w:rFonts w:hint="eastAsia" w:eastAsia="DengXian"/>
          <w:bCs/>
          <w:iCs/>
          <w:sz w:val="20"/>
        </w:rPr>
        <w:t xml:space="preserve"> period of 160ms are distributed</w:t>
      </w:r>
      <w:r>
        <w:rPr>
          <w:rFonts w:eastAsia="DengXian"/>
          <w:bCs/>
          <w:iCs/>
          <w:sz w:val="20"/>
        </w:rPr>
        <w:t xml:space="preserve"> with the same interval</w:t>
      </w:r>
      <w:r>
        <w:rPr>
          <w:rFonts w:hint="eastAsia" w:eastAsia="DengXian"/>
          <w:bCs/>
          <w:iCs/>
          <w:sz w:val="20"/>
        </w:rPr>
        <w:t xml:space="preserve"> </w:t>
      </w:r>
      <w:r>
        <w:rPr>
          <w:rFonts w:hint="eastAsia"/>
        </w:rPr>
        <w:t>to improve the chance to acquire SL timing</w:t>
      </w:r>
      <w:r>
        <w:rPr>
          <w:rFonts w:hint="eastAsia" w:eastAsia="DengXian"/>
          <w:bCs/>
          <w:iCs/>
          <w:sz w:val="20"/>
        </w:rPr>
        <w:t xml:space="preserve">. Obviously, it is not the intention of RAN1 agreements to </w:t>
      </w:r>
      <w:r>
        <w:rPr>
          <w:rFonts w:hint="eastAsia"/>
        </w:rPr>
        <w:t>transmit multiple S-SSBs in a slot, which have no obvious difference with transmitting one S-SSB in a slot since the multiple S-SSBs are same and the Tx power is restricted by the max power in a slot. So it</w:t>
      </w:r>
      <w:r>
        <w:rPr>
          <w:rFonts w:hint="eastAsia" w:eastAsia="DengXian"/>
          <w:bCs/>
          <w:iCs/>
          <w:sz w:val="20"/>
        </w:rPr>
        <w:t xml:space="preserve"> is should be avoided.   </w:t>
      </w:r>
    </w:p>
    <w:p>
      <w:pPr>
        <w:spacing w:before="120" w:after="120" w:line="264" w:lineRule="auto"/>
        <w:rPr>
          <w:iCs/>
          <w:sz w:val="20"/>
        </w:rPr>
      </w:pPr>
      <w:r>
        <w:rPr>
          <w:rFonts w:hint="eastAsia"/>
          <w:iCs/>
          <w:sz w:val="20"/>
        </w:rPr>
        <w:t>In order to avoid the issue mentioned above, one change can be considered that use (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  <m:ctrlPr>
              <w:rPr>
                <w:rFonts w:ascii="Cambria Math" w:hAnsi="Cambria Math"/>
                <w:i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interval</m:t>
            </m:r>
            <m:ctrlPr>
              <w:rPr>
                <w:rFonts w:ascii="Cambria Math" w:hAnsi="Cambria Math"/>
                <w:sz w:val="2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S-SSB</m:t>
            </m:r>
            <m:ctrlPr>
              <w:rPr>
                <w:rFonts w:ascii="Cambria Math" w:hAnsi="Cambria Math"/>
                <w:i/>
                <w:sz w:val="20"/>
              </w:rPr>
            </m:ctrlPr>
          </m:sup>
        </m:sSubSup>
      </m:oMath>
      <w:r>
        <w:rPr>
          <w:rFonts w:hint="eastAsia" w:ascii="Cambria Math" w:hAnsi="Cambria Math"/>
          <w:sz w:val="20"/>
        </w:rPr>
        <w:t xml:space="preserve">+1) to replace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  <m:ctrlPr>
              <w:rPr>
                <w:rFonts w:ascii="Cambria Math" w:hAnsi="Cambria Math"/>
                <w:i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interval</m:t>
            </m:r>
            <m:ctrlPr>
              <w:rPr>
                <w:rFonts w:ascii="Cambria Math" w:hAnsi="Cambria Math"/>
                <w:sz w:val="2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S-SSB</m:t>
            </m:r>
            <m:ctrlPr>
              <w:rPr>
                <w:rFonts w:ascii="Cambria Math" w:hAnsi="Cambria Math"/>
                <w:i/>
                <w:sz w:val="20"/>
              </w:rPr>
            </m:ctrlPr>
          </m:sup>
        </m:sSubSup>
      </m:oMath>
      <w:r>
        <w:rPr>
          <w:rFonts w:hint="eastAsia" w:ascii="Cambria Math" w:hAnsi="Cambria Math"/>
          <w:sz w:val="20"/>
        </w:rPr>
        <w:t xml:space="preserve"> to calculate the indexs of slots carry S-SSBs. By this way, the configured values 0~639 correspond to actual values 1~640 and avoid that multiple S-SSBs transmit in the same slot.  </w:t>
      </w:r>
    </w:p>
    <w:p>
      <w:pPr>
        <w:spacing w:before="120" w:after="120" w:line="264" w:lineRule="auto"/>
        <w:rPr>
          <w:iCs/>
          <w:sz w:val="20"/>
        </w:rPr>
      </w:pPr>
      <w:r>
        <w:rPr>
          <w:rFonts w:hint="eastAsia"/>
          <w:iCs/>
          <w:sz w:val="20"/>
        </w:rPr>
        <w:t xml:space="preserve">Accordingly, a TP should be considered for TS 38.213 as following.  </w:t>
      </w:r>
    </w:p>
    <w:p>
      <w:pPr>
        <w:pStyle w:val="28"/>
        <w:adjustRightInd w:val="0"/>
        <w:spacing w:beforeLines="0" w:afterLines="0" w:line="276" w:lineRule="auto"/>
        <w:jc w:val="both"/>
        <w:rPr>
          <w:rFonts w:eastAsia="宋体"/>
          <w:szCs w:val="22"/>
          <w:lang w:val="en-US" w:eastAsia="zh-CN"/>
        </w:rPr>
      </w:pPr>
      <w:bookmarkStart w:id="0" w:name="_Toc6118"/>
      <w:r>
        <w:rPr>
          <w:rFonts w:hint="eastAsia"/>
          <w:lang w:val="en-US" w:eastAsia="zh-CN"/>
        </w:rPr>
        <w:t>To adopt the following TP for TS 38.213.</w:t>
      </w:r>
      <w:bookmarkEnd w:id="0"/>
    </w:p>
    <w:tbl>
      <w:tblPr>
        <w:tblStyle w:val="22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 UE is provided,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NumSSB-WithinPeriod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a number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period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of S-SS/PSBCH blocks in a period of 16 frames. The UE assumes that a transmission of the S-SS/PSBCH blocks in the period is with a periodicity of 16 frames. The UE determines indexes of slots that include S-SS/PSBCH block as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offset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>+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interval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⋅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where</w:t>
            </w:r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 xml:space="preserve">index 0 corresponds to a first slot in a frame with SFN satisfying 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  <w:lang w:eastAsia="ja-JP"/>
                </w:rPr>
                <m:t>(SFN mod 16)=0</m:t>
              </m:r>
            </m:oMath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S-SS/PSBCH block index within the number of S-SS/PSBCH blocks in the period, with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≤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period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-1</m:t>
              </m:r>
            </m:oMath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offset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slot offset from a start of the period to the first slot including S-SS/PSBCH block,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imeOffsetSSB</w:t>
            </w:r>
          </w:p>
          <w:p>
            <w:pPr>
              <w:pStyle w:val="39"/>
              <w:widowControl w:val="0"/>
              <w:rPr>
                <w:iCs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  <m:t>N</m:t>
                  </m:r>
                  <m:ctrl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  <m:t>interval</m:t>
                  </m:r>
                  <m:ctrl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  <m:t>S-SSB</m:t>
                  </m:r>
                  <m:ctrl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slot interval between S-SS/PSBCH blocks, </w:t>
            </w:r>
            <w:r>
              <w:rPr>
                <w:rFonts w:hint="eastAsia"/>
                <w:color w:val="FF0000"/>
                <w:sz w:val="20"/>
              </w:rPr>
              <w:t xml:space="preserve">which is equal to </w:t>
            </w:r>
            <w:r>
              <w:rPr>
                <w:rFonts w:hint="eastAsia"/>
                <w:color w:val="FF0000"/>
                <w:position w:val="-12"/>
                <w:sz w:val="20"/>
              </w:rPr>
              <w:object>
                <v:shape id="_x0000_i1026" o:spt="75" type="#_x0000_t75" style="height:19pt;width:53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  <w:r>
              <w:rPr>
                <w:rFonts w:hint="eastAsia"/>
                <w:color w:val="FF0000"/>
                <w:sz w:val="20"/>
                <w:lang w:val="en-US" w:eastAsia="zh-CN"/>
              </w:rPr>
              <w:t xml:space="preserve">, </w:t>
            </w:r>
            <w:r>
              <w:rPr>
                <w:rFonts w:hint="eastAsia"/>
                <w:color w:val="FF0000"/>
                <w:sz w:val="20"/>
              </w:rPr>
              <w:t xml:space="preserve">where, </w:t>
            </w:r>
            <w:r>
              <w:rPr>
                <w:rFonts w:hint="eastAsia"/>
                <w:color w:val="FF0000"/>
                <w:position w:val="-12"/>
                <w:sz w:val="20"/>
              </w:rPr>
              <w:object>
                <v:shape id="_x0000_i1027" o:spt="75" type="#_x0000_t75" style="height:19pt;width:40.1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4">
                  <o:LockedField>false</o:LockedField>
                </o:OLEObject>
              </w:object>
            </w:r>
            <w:r>
              <w:rPr>
                <w:rFonts w:hint="eastAsia"/>
                <w:color w:val="FF0000"/>
                <w:sz w:val="20"/>
              </w:rPr>
              <w:t xml:space="preserve"> is</w:t>
            </w:r>
            <w:r>
              <w:rPr>
                <w:rFonts w:hint="eastAsia"/>
                <w:color w:val="FF0000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timeInterval</w:t>
            </w:r>
          </w:p>
        </w:tc>
      </w:tr>
    </w:tbl>
    <w:p>
      <w:pPr>
        <w:spacing w:before="120" w:after="120"/>
        <w:rPr>
          <w:lang w:eastAsia="en-GB"/>
        </w:rPr>
      </w:pPr>
    </w:p>
    <w:p>
      <w:pPr>
        <w:pStyle w:val="2"/>
        <w:spacing w:before="120" w:after="120"/>
        <w:ind w:left="0"/>
        <w:rPr>
          <w:rFonts w:eastAsia="宋体"/>
        </w:rPr>
      </w:pPr>
      <w:bookmarkStart w:id="1" w:name="_Toc525"/>
      <w:bookmarkEnd w:id="1"/>
      <w:bookmarkStart w:id="2" w:name="_Toc82"/>
      <w:bookmarkEnd w:id="2"/>
      <w:bookmarkStart w:id="3" w:name="_Toc29089"/>
      <w:bookmarkEnd w:id="3"/>
      <w:bookmarkStart w:id="4" w:name="_Toc29400"/>
      <w:bookmarkEnd w:id="4"/>
      <w:r>
        <w:rPr>
          <w:rFonts w:hint="eastAsia" w:eastAsia="宋体"/>
        </w:rPr>
        <w:t>Conclusion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According to the discussion above, we prefer to adopt the following proposal:</w:t>
      </w:r>
    </w:p>
    <w:p>
      <w:pPr>
        <w:pStyle w:val="16"/>
        <w:tabs>
          <w:tab w:val="right" w:leader="dot" w:pos="9660"/>
          <w:tab w:val="clear" w:pos="0"/>
        </w:tabs>
        <w:spacing w:before="120" w:after="120"/>
      </w:pPr>
      <w:r>
        <w:fldChar w:fldCharType="begin"/>
      </w:r>
      <w:r>
        <w:instrText xml:space="preserve">TOC \n  \t "YJ-Proposal,1,sub-proposal,2,3rd level proposal,3" \h</w:instrText>
      </w:r>
      <w:r>
        <w:fldChar w:fldCharType="separate"/>
      </w:r>
      <w:r>
        <w:fldChar w:fldCharType="begin"/>
      </w:r>
      <w:r>
        <w:instrText xml:space="preserve"> HYPERLINK \l "_Toc6118" </w:instrText>
      </w:r>
      <w:r>
        <w:fldChar w:fldCharType="separate"/>
      </w:r>
      <w:r>
        <w:rPr>
          <w:rFonts w:eastAsia="宋体"/>
          <w:szCs w:val="22"/>
        </w:rPr>
        <w:t xml:space="preserve">Proposal 1: </w:t>
      </w:r>
      <w:r>
        <w:rPr>
          <w:rFonts w:hint="eastAsia"/>
        </w:rPr>
        <w:t>To adopt the following TP for TS 38.213.</w:t>
      </w:r>
      <w:r>
        <w:rPr>
          <w:rFonts w:hint="eastAsia"/>
        </w:rPr>
        <w:fldChar w:fldCharType="end"/>
      </w:r>
      <w:r>
        <w:fldChar w:fldCharType="end"/>
      </w:r>
    </w:p>
    <w:tbl>
      <w:tblPr>
        <w:tblStyle w:val="22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 UE is provided,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NumSSB-WithinPeriod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a number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period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of S-SS/PSBCH blocks in a period of 16 frames. The UE assumes that a transmission of the S-SS/PSBCH blocks in the period is with a periodicity of 16 frames. The UE determines indexes of slots that include S-SS/PSBCH block as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offset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>+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interval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⋅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where</w:t>
            </w:r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 xml:space="preserve">index 0 corresponds to a first slot in a frame with SFN satisfying 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  <w:lang w:eastAsia="ja-JP"/>
                </w:rPr>
                <m:t>(SFN mod 16)=0</m:t>
              </m:r>
            </m:oMath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S-SS/PSBCH block index within the number of S-SS/PSBCH blocks in the period, with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i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≤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period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-1</m:t>
              </m:r>
            </m:oMath>
          </w:p>
          <w:p>
            <w:pPr>
              <w:pStyle w:val="39"/>
              <w:widowControl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offset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S-SSB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slot offset from a start of the period to the first slot including S-SS/PSBCH block,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imeOffsetSSB</w:t>
            </w:r>
          </w:p>
          <w:p>
            <w:pPr>
              <w:pStyle w:val="39"/>
              <w:widowControl w:val="0"/>
              <w:rPr>
                <w:iCs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  <m:t>N</m:t>
                  </m:r>
                  <m:ctrl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  <m:t>interval</m:t>
                  </m:r>
                  <m:ctrl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  <m:t>S-SSB</m:t>
                  </m:r>
                  <m:ctrlPr>
                    <w:rPr>
                      <w:rFonts w:hint="default" w:ascii="Cambria Math" w:hAnsi="Cambria Math" w:eastAsia="宋体" w:cs="Times New Roman"/>
                      <w:kern w:val="2"/>
                      <w:sz w:val="20"/>
                      <w:szCs w:val="20"/>
                      <w:lang w:val="zh-CN" w:eastAsia="zh-CN" w:bidi="ar-SA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a slot interval between S-SS/PSBCH blocks, </w:t>
            </w:r>
            <w:r>
              <w:rPr>
                <w:rFonts w:hint="eastAsia"/>
                <w:color w:val="FF0000"/>
                <w:sz w:val="20"/>
              </w:rPr>
              <w:t xml:space="preserve">which is equal to </w:t>
            </w:r>
            <w:r>
              <w:rPr>
                <w:rFonts w:hint="eastAsia"/>
                <w:color w:val="FF0000"/>
                <w:position w:val="-12"/>
                <w:sz w:val="20"/>
              </w:rPr>
              <w:object>
                <v:shape id="_x0000_i1028" o:spt="75" type="#_x0000_t75" style="height:19pt;width:53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6">
                  <o:LockedField>false</o:LockedField>
                </o:OLEObject>
              </w:object>
            </w:r>
            <w:r>
              <w:rPr>
                <w:rFonts w:hint="eastAsia"/>
                <w:color w:val="FF0000"/>
                <w:sz w:val="20"/>
                <w:lang w:val="en-US" w:eastAsia="zh-CN"/>
              </w:rPr>
              <w:t xml:space="preserve">, </w:t>
            </w:r>
            <w:r>
              <w:rPr>
                <w:rFonts w:hint="eastAsia"/>
                <w:color w:val="FF0000"/>
                <w:sz w:val="20"/>
              </w:rPr>
              <w:t xml:space="preserve">where, </w:t>
            </w:r>
            <w:r>
              <w:rPr>
                <w:rFonts w:hint="eastAsia"/>
                <w:color w:val="FF0000"/>
                <w:position w:val="-12"/>
                <w:sz w:val="20"/>
              </w:rPr>
              <w:object>
                <v:shape id="_x0000_i1029" o:spt="75" type="#_x0000_t75" style="height:19pt;width:40.1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7">
                  <o:LockedField>false</o:LockedField>
                </o:OLEObject>
              </w:object>
            </w:r>
            <w:r>
              <w:rPr>
                <w:rFonts w:hint="eastAsia"/>
                <w:color w:val="FF0000"/>
                <w:sz w:val="20"/>
              </w:rPr>
              <w:t xml:space="preserve"> is</w:t>
            </w:r>
            <w:r>
              <w:rPr>
                <w:rFonts w:hint="eastAsia"/>
                <w:color w:val="FF0000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sl-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timeInterval</w:t>
            </w:r>
          </w:p>
        </w:tc>
      </w:tr>
    </w:tbl>
    <w:p>
      <w:pPr>
        <w:pStyle w:val="16"/>
        <w:tabs>
          <w:tab w:val="right" w:leader="dot" w:pos="9660"/>
          <w:tab w:val="clear" w:pos="0"/>
        </w:tabs>
        <w:spacing w:before="120" w:after="120"/>
      </w:pP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33"/>
        <w:spacing w:before="120" w:after="120"/>
        <w:ind w:left="363" w:hanging="363"/>
        <w:rPr>
          <w:sz w:val="20"/>
          <w:szCs w:val="20"/>
        </w:rPr>
      </w:pPr>
      <w:bookmarkStart w:id="5" w:name="_Ref8297"/>
      <w:r>
        <w:rPr>
          <w:sz w:val="20"/>
          <w:szCs w:val="22"/>
        </w:rPr>
        <w:t>RAN1 Chairman’s Notes, 3GPP TSG RAN WG1 Meeting #</w:t>
      </w:r>
      <w:r>
        <w:rPr>
          <w:rFonts w:hint="eastAsia"/>
          <w:sz w:val="20"/>
          <w:szCs w:val="22"/>
        </w:rPr>
        <w:t>99</w:t>
      </w:r>
      <w:r>
        <w:rPr>
          <w:sz w:val="20"/>
          <w:szCs w:val="22"/>
        </w:rPr>
        <w:t>,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  <w:lang w:eastAsia="ja-JP"/>
        </w:rPr>
        <w:t>Reno, USA, November 18th – 22nd, 2019</w:t>
      </w:r>
      <w:r>
        <w:rPr>
          <w:rFonts w:hint="eastAsia"/>
          <w:sz w:val="20"/>
          <w:szCs w:val="22"/>
        </w:rPr>
        <w:t>.</w:t>
      </w:r>
    </w:p>
    <w:p>
      <w:pPr>
        <w:pStyle w:val="33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3GPP TS 38.</w:t>
      </w:r>
      <w:r>
        <w:rPr>
          <w:rFonts w:hint="eastAsia"/>
          <w:sz w:val="20"/>
          <w:szCs w:val="20"/>
          <w:lang w:val="en-US" w:eastAsia="zh-CN"/>
        </w:rPr>
        <w:t>331</w:t>
      </w:r>
      <w:r>
        <w:rPr>
          <w:rFonts w:hint="eastAsia"/>
          <w:sz w:val="20"/>
          <w:szCs w:val="20"/>
        </w:rPr>
        <w:t xml:space="preserve"> V16.3.</w:t>
      </w:r>
      <w:r>
        <w:rPr>
          <w:rFonts w:hint="eastAsia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</w:rPr>
        <w:t>, 0</w:t>
      </w:r>
      <w:r>
        <w:rPr>
          <w:rFonts w:hint="eastAsia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</w:rPr>
        <w:t>, 202</w:t>
      </w:r>
      <w:r>
        <w:rPr>
          <w:rFonts w:hint="eastAsia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</w:rPr>
        <w:t>.</w:t>
      </w:r>
    </w:p>
    <w:p>
      <w:pPr>
        <w:pStyle w:val="33"/>
        <w:spacing w:before="120" w:after="120"/>
        <w:ind w:left="363" w:hanging="363"/>
        <w:rPr>
          <w:sz w:val="20"/>
          <w:szCs w:val="20"/>
        </w:rPr>
      </w:pPr>
      <w:r>
        <w:rPr>
          <w:rFonts w:cs="Arial"/>
          <w:sz w:val="20"/>
          <w:szCs w:val="20"/>
        </w:rPr>
        <w:t>Report of 3GPP TSG RAN2#112-e meeting, Online</w:t>
      </w:r>
      <w:r>
        <w:rPr>
          <w:rFonts w:hint="eastAsia" w:cs="Arial"/>
          <w:sz w:val="20"/>
          <w:szCs w:val="20"/>
        </w:rPr>
        <w:t xml:space="preserve">, </w:t>
      </w:r>
      <w:r>
        <w:rPr>
          <w:sz w:val="20"/>
          <w:szCs w:val="20"/>
        </w:rPr>
        <w:t>2 - 13 November, 2020</w:t>
      </w:r>
      <w:r>
        <w:rPr>
          <w:rFonts w:hint="eastAsia"/>
          <w:sz w:val="20"/>
          <w:szCs w:val="20"/>
        </w:rPr>
        <w:t>.</w:t>
      </w:r>
    </w:p>
    <w:bookmarkEnd w:id="5"/>
    <w:p>
      <w:pPr>
        <w:pStyle w:val="33"/>
        <w:spacing w:before="120" w:after="120"/>
        <w:ind w:left="363" w:hanging="363"/>
        <w:rPr>
          <w:sz w:val="20"/>
          <w:szCs w:val="20"/>
        </w:rPr>
      </w:pPr>
      <w:bookmarkStart w:id="6" w:name="_Ref18691"/>
      <w:r>
        <w:rPr>
          <w:rFonts w:hint="eastAsia"/>
          <w:sz w:val="20"/>
          <w:szCs w:val="20"/>
        </w:rPr>
        <w:t>3GPP TS 38.213 V16.</w:t>
      </w:r>
      <w:r>
        <w:rPr>
          <w:rFonts w:hint="eastAsia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</w:rPr>
        <w:t xml:space="preserve">.0, </w:t>
      </w:r>
      <w:r>
        <w:rPr>
          <w:rFonts w:hint="eastAsia"/>
          <w:sz w:val="20"/>
          <w:szCs w:val="20"/>
          <w:lang w:val="en-US" w:eastAsia="zh-CN"/>
        </w:rPr>
        <w:t>12</w:t>
      </w:r>
      <w:r>
        <w:rPr>
          <w:rFonts w:hint="eastAsia"/>
          <w:sz w:val="20"/>
          <w:szCs w:val="20"/>
        </w:rPr>
        <w:t>, 2020.</w:t>
      </w:r>
      <w:bookmarkEnd w:id="6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4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27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1">
    <w:nsid w:val="B15F0BA4"/>
    <w:multiLevelType w:val="singleLevel"/>
    <w:tmpl w:val="B15F0BA4"/>
    <w:lvl w:ilvl="0" w:tentative="0">
      <w:start w:val="1"/>
      <w:numFmt w:val="bullet"/>
      <w:pStyle w:val="31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28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98E408A"/>
    <w:multiLevelType w:val="multilevel"/>
    <w:tmpl w:val="098E408A"/>
    <w:lvl w:ilvl="0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2E85702A"/>
    <w:multiLevelType w:val="multilevel"/>
    <w:tmpl w:val="2E85702A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08BE803"/>
    <w:multiLevelType w:val="singleLevel"/>
    <w:tmpl w:val="508BE803"/>
    <w:lvl w:ilvl="0" w:tentative="0">
      <w:start w:val="1"/>
      <w:numFmt w:val="bullet"/>
      <w:pStyle w:val="32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8">
    <w:nsid w:val="7B9E3941"/>
    <w:multiLevelType w:val="multilevel"/>
    <w:tmpl w:val="7B9E3941"/>
    <w:lvl w:ilvl="0" w:tentative="0">
      <w:start w:val="1"/>
      <w:numFmt w:val="bullet"/>
      <w:lvlText w:val=""/>
      <w:lvlJc w:val="left"/>
      <w:pPr>
        <w:ind w:left="1620" w:hanging="360"/>
      </w:pPr>
      <w:rPr>
        <w:rFonts w:hint="default" w:ascii="Wingdings" w:hAnsi="Wingdings" w:eastAsia="MS Mincho" w:cs="Times New Roman"/>
      </w:rPr>
    </w:lvl>
    <w:lvl w:ilvl="1" w:tentative="0">
      <w:start w:val="1"/>
      <w:numFmt w:val="bullet"/>
      <w:lvlText w:val="o"/>
      <w:lvlJc w:val="left"/>
      <w:pPr>
        <w:ind w:left="23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0" w:hanging="360"/>
      </w:pPr>
      <w:rPr>
        <w:rFonts w:hint="default" w:ascii="Wingdings" w:hAnsi="Wingdings"/>
      </w:rPr>
    </w:lvl>
  </w:abstractNum>
  <w:abstractNum w:abstractNumId="9">
    <w:nsid w:val="7DC436CD"/>
    <w:multiLevelType w:val="singleLevel"/>
    <w:tmpl w:val="7DC436CD"/>
    <w:lvl w:ilvl="0" w:tentative="0">
      <w:start w:val="1"/>
      <w:numFmt w:val="bullet"/>
      <w:pStyle w:val="29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9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8F"/>
    <w:rsid w:val="000B3D59"/>
    <w:rsid w:val="000C4236"/>
    <w:rsid w:val="00137AE7"/>
    <w:rsid w:val="00172A27"/>
    <w:rsid w:val="001E6919"/>
    <w:rsid w:val="002011E8"/>
    <w:rsid w:val="00225ADA"/>
    <w:rsid w:val="00254D85"/>
    <w:rsid w:val="00323DE0"/>
    <w:rsid w:val="00337279"/>
    <w:rsid w:val="0035000B"/>
    <w:rsid w:val="003D219B"/>
    <w:rsid w:val="0049528B"/>
    <w:rsid w:val="004A27F0"/>
    <w:rsid w:val="004E356B"/>
    <w:rsid w:val="00580A44"/>
    <w:rsid w:val="005827A2"/>
    <w:rsid w:val="005B065E"/>
    <w:rsid w:val="00615664"/>
    <w:rsid w:val="0072397F"/>
    <w:rsid w:val="00773986"/>
    <w:rsid w:val="007A49C8"/>
    <w:rsid w:val="007E7840"/>
    <w:rsid w:val="008A584C"/>
    <w:rsid w:val="008B6250"/>
    <w:rsid w:val="008E4A90"/>
    <w:rsid w:val="0096044C"/>
    <w:rsid w:val="009E4AB3"/>
    <w:rsid w:val="00A1798F"/>
    <w:rsid w:val="00A25C42"/>
    <w:rsid w:val="00A67168"/>
    <w:rsid w:val="00B22D0B"/>
    <w:rsid w:val="00B8520E"/>
    <w:rsid w:val="00B954C9"/>
    <w:rsid w:val="00BA08B5"/>
    <w:rsid w:val="00BD6F00"/>
    <w:rsid w:val="00CB1319"/>
    <w:rsid w:val="00CD0932"/>
    <w:rsid w:val="00D137EF"/>
    <w:rsid w:val="00DC20D0"/>
    <w:rsid w:val="00E56B69"/>
    <w:rsid w:val="00ED4008"/>
    <w:rsid w:val="00F02615"/>
    <w:rsid w:val="00F973C0"/>
    <w:rsid w:val="00FC4772"/>
    <w:rsid w:val="00FD2DE4"/>
    <w:rsid w:val="01014F45"/>
    <w:rsid w:val="011628FF"/>
    <w:rsid w:val="012B72F8"/>
    <w:rsid w:val="015D74B9"/>
    <w:rsid w:val="01764F01"/>
    <w:rsid w:val="01A45DB0"/>
    <w:rsid w:val="01AE7941"/>
    <w:rsid w:val="01D4621A"/>
    <w:rsid w:val="01F64686"/>
    <w:rsid w:val="021061F3"/>
    <w:rsid w:val="021F1C23"/>
    <w:rsid w:val="024D6B6A"/>
    <w:rsid w:val="029B04E7"/>
    <w:rsid w:val="02C2541E"/>
    <w:rsid w:val="02C45731"/>
    <w:rsid w:val="0306358C"/>
    <w:rsid w:val="030656F1"/>
    <w:rsid w:val="03073BDC"/>
    <w:rsid w:val="033353FC"/>
    <w:rsid w:val="033F44DC"/>
    <w:rsid w:val="035F2E4C"/>
    <w:rsid w:val="03612FFC"/>
    <w:rsid w:val="03671830"/>
    <w:rsid w:val="039E0A9B"/>
    <w:rsid w:val="040D1A70"/>
    <w:rsid w:val="045559A5"/>
    <w:rsid w:val="049A6577"/>
    <w:rsid w:val="04CE2E64"/>
    <w:rsid w:val="04F34334"/>
    <w:rsid w:val="0555228E"/>
    <w:rsid w:val="059D1E39"/>
    <w:rsid w:val="05E078B3"/>
    <w:rsid w:val="065444A3"/>
    <w:rsid w:val="068A7BCB"/>
    <w:rsid w:val="06A4379B"/>
    <w:rsid w:val="06E017BB"/>
    <w:rsid w:val="06E25894"/>
    <w:rsid w:val="07502633"/>
    <w:rsid w:val="077D0583"/>
    <w:rsid w:val="07831E9A"/>
    <w:rsid w:val="07847A56"/>
    <w:rsid w:val="079724D0"/>
    <w:rsid w:val="079801DF"/>
    <w:rsid w:val="07E97064"/>
    <w:rsid w:val="08214AB9"/>
    <w:rsid w:val="082A352F"/>
    <w:rsid w:val="086F5705"/>
    <w:rsid w:val="08825440"/>
    <w:rsid w:val="089025A2"/>
    <w:rsid w:val="089863A0"/>
    <w:rsid w:val="08C349D1"/>
    <w:rsid w:val="08CD5050"/>
    <w:rsid w:val="08CF199A"/>
    <w:rsid w:val="095C42B9"/>
    <w:rsid w:val="095F5A29"/>
    <w:rsid w:val="0973568A"/>
    <w:rsid w:val="099204BC"/>
    <w:rsid w:val="09F07728"/>
    <w:rsid w:val="09F67CD5"/>
    <w:rsid w:val="0A0D3781"/>
    <w:rsid w:val="0A357337"/>
    <w:rsid w:val="0A7E20A0"/>
    <w:rsid w:val="0AAE2E2F"/>
    <w:rsid w:val="0AAE5C8E"/>
    <w:rsid w:val="0B042158"/>
    <w:rsid w:val="0B100AA3"/>
    <w:rsid w:val="0B94163E"/>
    <w:rsid w:val="0B9E71DF"/>
    <w:rsid w:val="0BC26225"/>
    <w:rsid w:val="0C7319E6"/>
    <w:rsid w:val="0C9D30C2"/>
    <w:rsid w:val="0CA60B26"/>
    <w:rsid w:val="0CC06D26"/>
    <w:rsid w:val="0CC44296"/>
    <w:rsid w:val="0CDC2B02"/>
    <w:rsid w:val="0CE92843"/>
    <w:rsid w:val="0D2F6D4D"/>
    <w:rsid w:val="0D3A5BCC"/>
    <w:rsid w:val="0D466639"/>
    <w:rsid w:val="0D87202B"/>
    <w:rsid w:val="0D961A6D"/>
    <w:rsid w:val="0DCF097F"/>
    <w:rsid w:val="0DDE0DDC"/>
    <w:rsid w:val="0DE8685F"/>
    <w:rsid w:val="0E0F6095"/>
    <w:rsid w:val="0E172BD0"/>
    <w:rsid w:val="0E20503C"/>
    <w:rsid w:val="0E5555CD"/>
    <w:rsid w:val="0E5A0D86"/>
    <w:rsid w:val="0E714A28"/>
    <w:rsid w:val="0F3F61F0"/>
    <w:rsid w:val="0F505953"/>
    <w:rsid w:val="0F806941"/>
    <w:rsid w:val="0F8C3A15"/>
    <w:rsid w:val="0FF74D64"/>
    <w:rsid w:val="102C4EFB"/>
    <w:rsid w:val="105F172F"/>
    <w:rsid w:val="10A50104"/>
    <w:rsid w:val="112A0EA0"/>
    <w:rsid w:val="113B435A"/>
    <w:rsid w:val="114812BB"/>
    <w:rsid w:val="115B3410"/>
    <w:rsid w:val="119D7849"/>
    <w:rsid w:val="12242293"/>
    <w:rsid w:val="12332FE7"/>
    <w:rsid w:val="123D4820"/>
    <w:rsid w:val="1242135C"/>
    <w:rsid w:val="127E4FB4"/>
    <w:rsid w:val="12833D67"/>
    <w:rsid w:val="12B604CB"/>
    <w:rsid w:val="137C47C3"/>
    <w:rsid w:val="139D7068"/>
    <w:rsid w:val="13A1683F"/>
    <w:rsid w:val="143865BB"/>
    <w:rsid w:val="14976292"/>
    <w:rsid w:val="14B84A0F"/>
    <w:rsid w:val="14DA3DA1"/>
    <w:rsid w:val="14E62F44"/>
    <w:rsid w:val="151709B7"/>
    <w:rsid w:val="153158D4"/>
    <w:rsid w:val="15412F0A"/>
    <w:rsid w:val="155D2058"/>
    <w:rsid w:val="157C5D18"/>
    <w:rsid w:val="1581408C"/>
    <w:rsid w:val="15A03FB5"/>
    <w:rsid w:val="15F671F6"/>
    <w:rsid w:val="15FC52B1"/>
    <w:rsid w:val="16270306"/>
    <w:rsid w:val="163023C0"/>
    <w:rsid w:val="16476B51"/>
    <w:rsid w:val="17155857"/>
    <w:rsid w:val="17950508"/>
    <w:rsid w:val="17A74607"/>
    <w:rsid w:val="18A970D8"/>
    <w:rsid w:val="18AF52A3"/>
    <w:rsid w:val="18C77F4E"/>
    <w:rsid w:val="19010C43"/>
    <w:rsid w:val="19084C73"/>
    <w:rsid w:val="191E7CD6"/>
    <w:rsid w:val="19311468"/>
    <w:rsid w:val="1956155B"/>
    <w:rsid w:val="1957597E"/>
    <w:rsid w:val="199D2839"/>
    <w:rsid w:val="19C03D28"/>
    <w:rsid w:val="1A054259"/>
    <w:rsid w:val="1A3B0845"/>
    <w:rsid w:val="1B2331C1"/>
    <w:rsid w:val="1B7F6005"/>
    <w:rsid w:val="1C132CB9"/>
    <w:rsid w:val="1C13372C"/>
    <w:rsid w:val="1C1E70BE"/>
    <w:rsid w:val="1C763768"/>
    <w:rsid w:val="1C934719"/>
    <w:rsid w:val="1CCC26CA"/>
    <w:rsid w:val="1CE92DFC"/>
    <w:rsid w:val="1CEE6A28"/>
    <w:rsid w:val="1CF845A5"/>
    <w:rsid w:val="1D26282D"/>
    <w:rsid w:val="1D6A290D"/>
    <w:rsid w:val="1DF3228B"/>
    <w:rsid w:val="1E0514C7"/>
    <w:rsid w:val="1E242433"/>
    <w:rsid w:val="1E5C53C8"/>
    <w:rsid w:val="1E5C6052"/>
    <w:rsid w:val="1E9D6342"/>
    <w:rsid w:val="1EE5673A"/>
    <w:rsid w:val="1F3B1D38"/>
    <w:rsid w:val="1F4E5E4B"/>
    <w:rsid w:val="1F5F13A4"/>
    <w:rsid w:val="1F6D560E"/>
    <w:rsid w:val="1F8D21CA"/>
    <w:rsid w:val="1FAD5BD5"/>
    <w:rsid w:val="1FC44D16"/>
    <w:rsid w:val="201938A9"/>
    <w:rsid w:val="20225308"/>
    <w:rsid w:val="204D1A43"/>
    <w:rsid w:val="204E6676"/>
    <w:rsid w:val="206C2131"/>
    <w:rsid w:val="209D7870"/>
    <w:rsid w:val="20AC742E"/>
    <w:rsid w:val="20AD35BB"/>
    <w:rsid w:val="20BE59F3"/>
    <w:rsid w:val="20D17C07"/>
    <w:rsid w:val="211B5750"/>
    <w:rsid w:val="2177546F"/>
    <w:rsid w:val="217B7129"/>
    <w:rsid w:val="219227C5"/>
    <w:rsid w:val="2195668B"/>
    <w:rsid w:val="219C76C7"/>
    <w:rsid w:val="21BE5AD4"/>
    <w:rsid w:val="22074498"/>
    <w:rsid w:val="220D383E"/>
    <w:rsid w:val="22230875"/>
    <w:rsid w:val="226F13F4"/>
    <w:rsid w:val="22D9260E"/>
    <w:rsid w:val="23081A49"/>
    <w:rsid w:val="2313505D"/>
    <w:rsid w:val="23341169"/>
    <w:rsid w:val="23680E06"/>
    <w:rsid w:val="23C517CB"/>
    <w:rsid w:val="23E061A6"/>
    <w:rsid w:val="24096A90"/>
    <w:rsid w:val="24152E76"/>
    <w:rsid w:val="24201B57"/>
    <w:rsid w:val="24515F39"/>
    <w:rsid w:val="245C52F8"/>
    <w:rsid w:val="2463385E"/>
    <w:rsid w:val="24B70897"/>
    <w:rsid w:val="250D568B"/>
    <w:rsid w:val="25134332"/>
    <w:rsid w:val="257E508F"/>
    <w:rsid w:val="25832389"/>
    <w:rsid w:val="25C001F1"/>
    <w:rsid w:val="25C2246D"/>
    <w:rsid w:val="261209FE"/>
    <w:rsid w:val="26143442"/>
    <w:rsid w:val="266C63C2"/>
    <w:rsid w:val="2674217F"/>
    <w:rsid w:val="26B516E2"/>
    <w:rsid w:val="26BF5712"/>
    <w:rsid w:val="26CD3C7F"/>
    <w:rsid w:val="27141FDE"/>
    <w:rsid w:val="27283B85"/>
    <w:rsid w:val="27846DBB"/>
    <w:rsid w:val="278D0C2A"/>
    <w:rsid w:val="27924236"/>
    <w:rsid w:val="27AB7429"/>
    <w:rsid w:val="27BF0E67"/>
    <w:rsid w:val="280504DF"/>
    <w:rsid w:val="282506E1"/>
    <w:rsid w:val="28282C09"/>
    <w:rsid w:val="285C053E"/>
    <w:rsid w:val="28E6746A"/>
    <w:rsid w:val="29122F9C"/>
    <w:rsid w:val="292218B1"/>
    <w:rsid w:val="298647C3"/>
    <w:rsid w:val="29A628D4"/>
    <w:rsid w:val="29C9236C"/>
    <w:rsid w:val="29D02EC2"/>
    <w:rsid w:val="29FA7F26"/>
    <w:rsid w:val="2AB5253C"/>
    <w:rsid w:val="2AB84176"/>
    <w:rsid w:val="2AD91E71"/>
    <w:rsid w:val="2AF541C7"/>
    <w:rsid w:val="2B774832"/>
    <w:rsid w:val="2B9D0B4F"/>
    <w:rsid w:val="2BE65015"/>
    <w:rsid w:val="2C260497"/>
    <w:rsid w:val="2C291E19"/>
    <w:rsid w:val="2C3A525F"/>
    <w:rsid w:val="2C5D1DD5"/>
    <w:rsid w:val="2CBC0DB9"/>
    <w:rsid w:val="2D1763F9"/>
    <w:rsid w:val="2D2C2C04"/>
    <w:rsid w:val="2D934EB0"/>
    <w:rsid w:val="2D9A0DF3"/>
    <w:rsid w:val="2E2829EA"/>
    <w:rsid w:val="2E2F23FA"/>
    <w:rsid w:val="2E6F0CDF"/>
    <w:rsid w:val="2EE452B4"/>
    <w:rsid w:val="2EEC4119"/>
    <w:rsid w:val="2F1251F2"/>
    <w:rsid w:val="2F74651C"/>
    <w:rsid w:val="2FB53C7C"/>
    <w:rsid w:val="2FCB5E8B"/>
    <w:rsid w:val="301D156D"/>
    <w:rsid w:val="302F5037"/>
    <w:rsid w:val="305348EB"/>
    <w:rsid w:val="30962F3E"/>
    <w:rsid w:val="30CE2275"/>
    <w:rsid w:val="30D17E68"/>
    <w:rsid w:val="30F5119C"/>
    <w:rsid w:val="30F948FD"/>
    <w:rsid w:val="30FF2795"/>
    <w:rsid w:val="310A5B23"/>
    <w:rsid w:val="3155220D"/>
    <w:rsid w:val="31BB7F6D"/>
    <w:rsid w:val="31D9656D"/>
    <w:rsid w:val="31FC7D6F"/>
    <w:rsid w:val="32052C35"/>
    <w:rsid w:val="323E2DB4"/>
    <w:rsid w:val="324C788F"/>
    <w:rsid w:val="3277746E"/>
    <w:rsid w:val="329A6ACE"/>
    <w:rsid w:val="32C9731E"/>
    <w:rsid w:val="333D28CF"/>
    <w:rsid w:val="33B42DAB"/>
    <w:rsid w:val="33B51F14"/>
    <w:rsid w:val="340B5389"/>
    <w:rsid w:val="344D2D64"/>
    <w:rsid w:val="34595BED"/>
    <w:rsid w:val="349A6BFE"/>
    <w:rsid w:val="34CE48D1"/>
    <w:rsid w:val="34EC29DB"/>
    <w:rsid w:val="3513000F"/>
    <w:rsid w:val="35321D62"/>
    <w:rsid w:val="35A3161E"/>
    <w:rsid w:val="35EA1B1E"/>
    <w:rsid w:val="35EE4226"/>
    <w:rsid w:val="35EE6579"/>
    <w:rsid w:val="35FD7D3B"/>
    <w:rsid w:val="360B1D73"/>
    <w:rsid w:val="361F3323"/>
    <w:rsid w:val="3630540E"/>
    <w:rsid w:val="364C4C00"/>
    <w:rsid w:val="367732A3"/>
    <w:rsid w:val="36A612E3"/>
    <w:rsid w:val="36BA0EB6"/>
    <w:rsid w:val="36E93760"/>
    <w:rsid w:val="375C71EE"/>
    <w:rsid w:val="37827A41"/>
    <w:rsid w:val="3784394E"/>
    <w:rsid w:val="378B0F22"/>
    <w:rsid w:val="378C7664"/>
    <w:rsid w:val="37943D18"/>
    <w:rsid w:val="379B2EE1"/>
    <w:rsid w:val="37E84A7F"/>
    <w:rsid w:val="38237695"/>
    <w:rsid w:val="38431397"/>
    <w:rsid w:val="389C41AD"/>
    <w:rsid w:val="389C69ED"/>
    <w:rsid w:val="38AE3BB0"/>
    <w:rsid w:val="38C45180"/>
    <w:rsid w:val="392E468D"/>
    <w:rsid w:val="393047D7"/>
    <w:rsid w:val="395D08E6"/>
    <w:rsid w:val="396329BB"/>
    <w:rsid w:val="39B93682"/>
    <w:rsid w:val="39F113D0"/>
    <w:rsid w:val="3A2801A0"/>
    <w:rsid w:val="3A9111A2"/>
    <w:rsid w:val="3ACB067D"/>
    <w:rsid w:val="3ACB5746"/>
    <w:rsid w:val="3B1049F3"/>
    <w:rsid w:val="3B704103"/>
    <w:rsid w:val="3BB20883"/>
    <w:rsid w:val="3BF31523"/>
    <w:rsid w:val="3C047C0A"/>
    <w:rsid w:val="3CA52C3E"/>
    <w:rsid w:val="3D04687C"/>
    <w:rsid w:val="3D092EDA"/>
    <w:rsid w:val="3D0B3138"/>
    <w:rsid w:val="3D57469A"/>
    <w:rsid w:val="3D6F2BCC"/>
    <w:rsid w:val="3D735F3C"/>
    <w:rsid w:val="3DA8275C"/>
    <w:rsid w:val="3DD5785A"/>
    <w:rsid w:val="3DF02D81"/>
    <w:rsid w:val="3E044E79"/>
    <w:rsid w:val="3E1A3135"/>
    <w:rsid w:val="3E2276B0"/>
    <w:rsid w:val="3E441C7D"/>
    <w:rsid w:val="3EA31305"/>
    <w:rsid w:val="3EC41F35"/>
    <w:rsid w:val="3EE05745"/>
    <w:rsid w:val="3F0211CA"/>
    <w:rsid w:val="3F1B3E04"/>
    <w:rsid w:val="3F26500C"/>
    <w:rsid w:val="3F402548"/>
    <w:rsid w:val="3F4F48EF"/>
    <w:rsid w:val="3F815B8E"/>
    <w:rsid w:val="3FC956FF"/>
    <w:rsid w:val="40395AFE"/>
    <w:rsid w:val="403B5463"/>
    <w:rsid w:val="40A36A71"/>
    <w:rsid w:val="410E4736"/>
    <w:rsid w:val="41CC1B45"/>
    <w:rsid w:val="41D3631F"/>
    <w:rsid w:val="41D655BB"/>
    <w:rsid w:val="41F466FD"/>
    <w:rsid w:val="42087AAD"/>
    <w:rsid w:val="42317AEC"/>
    <w:rsid w:val="427066E0"/>
    <w:rsid w:val="42781927"/>
    <w:rsid w:val="429775B5"/>
    <w:rsid w:val="42A67A24"/>
    <w:rsid w:val="42D846B9"/>
    <w:rsid w:val="430800FE"/>
    <w:rsid w:val="43374752"/>
    <w:rsid w:val="43663533"/>
    <w:rsid w:val="43770E3F"/>
    <w:rsid w:val="437E0352"/>
    <w:rsid w:val="438E2C29"/>
    <w:rsid w:val="43BE03EA"/>
    <w:rsid w:val="43D12C38"/>
    <w:rsid w:val="440D5045"/>
    <w:rsid w:val="44373272"/>
    <w:rsid w:val="449014A7"/>
    <w:rsid w:val="44AB028A"/>
    <w:rsid w:val="44AE1E2A"/>
    <w:rsid w:val="44B54567"/>
    <w:rsid w:val="44CD3849"/>
    <w:rsid w:val="44E634BB"/>
    <w:rsid w:val="452C215A"/>
    <w:rsid w:val="454376C0"/>
    <w:rsid w:val="458D224B"/>
    <w:rsid w:val="45B4129F"/>
    <w:rsid w:val="45BE6191"/>
    <w:rsid w:val="460C5979"/>
    <w:rsid w:val="46133E75"/>
    <w:rsid w:val="4662221D"/>
    <w:rsid w:val="468002C1"/>
    <w:rsid w:val="468222DF"/>
    <w:rsid w:val="46B8112B"/>
    <w:rsid w:val="46BD6546"/>
    <w:rsid w:val="47171541"/>
    <w:rsid w:val="478F17DD"/>
    <w:rsid w:val="47C01792"/>
    <w:rsid w:val="4808150F"/>
    <w:rsid w:val="48292A55"/>
    <w:rsid w:val="483C313D"/>
    <w:rsid w:val="48927530"/>
    <w:rsid w:val="489829A2"/>
    <w:rsid w:val="48B33D8A"/>
    <w:rsid w:val="49144AAF"/>
    <w:rsid w:val="49176AE9"/>
    <w:rsid w:val="493B3FE1"/>
    <w:rsid w:val="495D1DE1"/>
    <w:rsid w:val="496055C6"/>
    <w:rsid w:val="49763DBE"/>
    <w:rsid w:val="498959D4"/>
    <w:rsid w:val="498F541B"/>
    <w:rsid w:val="49E41558"/>
    <w:rsid w:val="49E9233D"/>
    <w:rsid w:val="49EF13AC"/>
    <w:rsid w:val="4A564DAC"/>
    <w:rsid w:val="4A6A6D91"/>
    <w:rsid w:val="4A711494"/>
    <w:rsid w:val="4A971C5B"/>
    <w:rsid w:val="4AAD1944"/>
    <w:rsid w:val="4ABD2E51"/>
    <w:rsid w:val="4AC31003"/>
    <w:rsid w:val="4AE93159"/>
    <w:rsid w:val="4B19036B"/>
    <w:rsid w:val="4B291CE0"/>
    <w:rsid w:val="4B3536E9"/>
    <w:rsid w:val="4B430E34"/>
    <w:rsid w:val="4B89044D"/>
    <w:rsid w:val="4B9F42AC"/>
    <w:rsid w:val="4BA20172"/>
    <w:rsid w:val="4BBD6BDD"/>
    <w:rsid w:val="4BD0339A"/>
    <w:rsid w:val="4BDF742C"/>
    <w:rsid w:val="4BF357F1"/>
    <w:rsid w:val="4BFB1BF5"/>
    <w:rsid w:val="4C0F0773"/>
    <w:rsid w:val="4C7032E1"/>
    <w:rsid w:val="4CDA3348"/>
    <w:rsid w:val="4CE26A81"/>
    <w:rsid w:val="4D1A6ED4"/>
    <w:rsid w:val="4D462159"/>
    <w:rsid w:val="4D57090F"/>
    <w:rsid w:val="4D5C5FAC"/>
    <w:rsid w:val="4D7600D9"/>
    <w:rsid w:val="4DBF4670"/>
    <w:rsid w:val="4DC605B6"/>
    <w:rsid w:val="4DE4209C"/>
    <w:rsid w:val="4DEC0985"/>
    <w:rsid w:val="4E0E0A97"/>
    <w:rsid w:val="4E1973EA"/>
    <w:rsid w:val="4E27683A"/>
    <w:rsid w:val="4F200971"/>
    <w:rsid w:val="4F2765B1"/>
    <w:rsid w:val="4F285975"/>
    <w:rsid w:val="4F506479"/>
    <w:rsid w:val="4FB72F0B"/>
    <w:rsid w:val="4FC8613C"/>
    <w:rsid w:val="4FD03E61"/>
    <w:rsid w:val="4FF60AFA"/>
    <w:rsid w:val="501256F3"/>
    <w:rsid w:val="501611B9"/>
    <w:rsid w:val="503F24F3"/>
    <w:rsid w:val="508E4065"/>
    <w:rsid w:val="50B33C96"/>
    <w:rsid w:val="50DF1556"/>
    <w:rsid w:val="50FF585B"/>
    <w:rsid w:val="515D75D2"/>
    <w:rsid w:val="51796EDE"/>
    <w:rsid w:val="517F0927"/>
    <w:rsid w:val="51867298"/>
    <w:rsid w:val="51E65B18"/>
    <w:rsid w:val="52195EDF"/>
    <w:rsid w:val="52313387"/>
    <w:rsid w:val="523960E3"/>
    <w:rsid w:val="523D6506"/>
    <w:rsid w:val="52681DAD"/>
    <w:rsid w:val="52B333EB"/>
    <w:rsid w:val="52BF3E2B"/>
    <w:rsid w:val="52E04D27"/>
    <w:rsid w:val="530A1D65"/>
    <w:rsid w:val="533A6381"/>
    <w:rsid w:val="534C57DF"/>
    <w:rsid w:val="53637893"/>
    <w:rsid w:val="53860FBE"/>
    <w:rsid w:val="539A390F"/>
    <w:rsid w:val="53AE4400"/>
    <w:rsid w:val="53D8049B"/>
    <w:rsid w:val="53DB3477"/>
    <w:rsid w:val="5497019F"/>
    <w:rsid w:val="549E223E"/>
    <w:rsid w:val="54AF6B42"/>
    <w:rsid w:val="54B475DA"/>
    <w:rsid w:val="54E10806"/>
    <w:rsid w:val="54F2569C"/>
    <w:rsid w:val="550C6121"/>
    <w:rsid w:val="55860B6F"/>
    <w:rsid w:val="55B96E6E"/>
    <w:rsid w:val="55DD6F2A"/>
    <w:rsid w:val="561602A8"/>
    <w:rsid w:val="56217271"/>
    <w:rsid w:val="563D1F62"/>
    <w:rsid w:val="5642227E"/>
    <w:rsid w:val="56786094"/>
    <w:rsid w:val="569D3C67"/>
    <w:rsid w:val="56E23970"/>
    <w:rsid w:val="56F406AB"/>
    <w:rsid w:val="570967C4"/>
    <w:rsid w:val="57120697"/>
    <w:rsid w:val="57247F51"/>
    <w:rsid w:val="572D49D5"/>
    <w:rsid w:val="574F41CD"/>
    <w:rsid w:val="577A3C7D"/>
    <w:rsid w:val="578F220A"/>
    <w:rsid w:val="57F65D7D"/>
    <w:rsid w:val="57FC07D9"/>
    <w:rsid w:val="58500F22"/>
    <w:rsid w:val="58E7271E"/>
    <w:rsid w:val="591C0009"/>
    <w:rsid w:val="591D54CB"/>
    <w:rsid w:val="598E5CDA"/>
    <w:rsid w:val="599B3742"/>
    <w:rsid w:val="59FC4D67"/>
    <w:rsid w:val="5A0F43C3"/>
    <w:rsid w:val="5A3B43BF"/>
    <w:rsid w:val="5A4443B8"/>
    <w:rsid w:val="5A711C87"/>
    <w:rsid w:val="5A8559F8"/>
    <w:rsid w:val="5A89690F"/>
    <w:rsid w:val="5A984346"/>
    <w:rsid w:val="5AC26D6E"/>
    <w:rsid w:val="5ACF0F3A"/>
    <w:rsid w:val="5AFC07BF"/>
    <w:rsid w:val="5B14769F"/>
    <w:rsid w:val="5B3C59E9"/>
    <w:rsid w:val="5B4A3B5F"/>
    <w:rsid w:val="5BAC4C91"/>
    <w:rsid w:val="5C2B3F20"/>
    <w:rsid w:val="5C55571E"/>
    <w:rsid w:val="5C6B1600"/>
    <w:rsid w:val="5C796F45"/>
    <w:rsid w:val="5C921AD0"/>
    <w:rsid w:val="5CCB188B"/>
    <w:rsid w:val="5CCF6928"/>
    <w:rsid w:val="5CD36DC5"/>
    <w:rsid w:val="5CDC16E8"/>
    <w:rsid w:val="5D084333"/>
    <w:rsid w:val="5D121B5C"/>
    <w:rsid w:val="5D2D1DFE"/>
    <w:rsid w:val="5D5B3F4F"/>
    <w:rsid w:val="5D846759"/>
    <w:rsid w:val="5D887A55"/>
    <w:rsid w:val="5DE429A9"/>
    <w:rsid w:val="5DFD202E"/>
    <w:rsid w:val="5DFD51DB"/>
    <w:rsid w:val="5E0D36E5"/>
    <w:rsid w:val="5E1B762C"/>
    <w:rsid w:val="5E200EF3"/>
    <w:rsid w:val="5E347975"/>
    <w:rsid w:val="5E6D7BF2"/>
    <w:rsid w:val="5EFB5175"/>
    <w:rsid w:val="5F0F4E29"/>
    <w:rsid w:val="5F17351A"/>
    <w:rsid w:val="5F3C455C"/>
    <w:rsid w:val="5F413A83"/>
    <w:rsid w:val="5F424784"/>
    <w:rsid w:val="5FB11622"/>
    <w:rsid w:val="60616B89"/>
    <w:rsid w:val="606E4DA2"/>
    <w:rsid w:val="6076076B"/>
    <w:rsid w:val="607C3753"/>
    <w:rsid w:val="6080449B"/>
    <w:rsid w:val="60A723B4"/>
    <w:rsid w:val="60C30855"/>
    <w:rsid w:val="61421EFD"/>
    <w:rsid w:val="614503F4"/>
    <w:rsid w:val="615C5041"/>
    <w:rsid w:val="61681398"/>
    <w:rsid w:val="6169496A"/>
    <w:rsid w:val="618018FB"/>
    <w:rsid w:val="61EA7003"/>
    <w:rsid w:val="624C1192"/>
    <w:rsid w:val="628E2E38"/>
    <w:rsid w:val="63215B9F"/>
    <w:rsid w:val="63C765F9"/>
    <w:rsid w:val="64682278"/>
    <w:rsid w:val="64EC71B7"/>
    <w:rsid w:val="655C4AF0"/>
    <w:rsid w:val="656376D4"/>
    <w:rsid w:val="65E92F46"/>
    <w:rsid w:val="65F56C74"/>
    <w:rsid w:val="66123ACB"/>
    <w:rsid w:val="662C08CC"/>
    <w:rsid w:val="664805B8"/>
    <w:rsid w:val="6656016F"/>
    <w:rsid w:val="66743944"/>
    <w:rsid w:val="66935ED5"/>
    <w:rsid w:val="66CD5BDE"/>
    <w:rsid w:val="66E51A67"/>
    <w:rsid w:val="66E942E3"/>
    <w:rsid w:val="67030B74"/>
    <w:rsid w:val="671D7775"/>
    <w:rsid w:val="675315B0"/>
    <w:rsid w:val="676755A9"/>
    <w:rsid w:val="67A64851"/>
    <w:rsid w:val="67B24783"/>
    <w:rsid w:val="67BE404C"/>
    <w:rsid w:val="67FC6782"/>
    <w:rsid w:val="6856430E"/>
    <w:rsid w:val="68AB4D84"/>
    <w:rsid w:val="68F232E6"/>
    <w:rsid w:val="68FA7F00"/>
    <w:rsid w:val="68FC1743"/>
    <w:rsid w:val="690F418B"/>
    <w:rsid w:val="69871C6A"/>
    <w:rsid w:val="69A14988"/>
    <w:rsid w:val="69F13EF5"/>
    <w:rsid w:val="6A6744B3"/>
    <w:rsid w:val="6A68125A"/>
    <w:rsid w:val="6A7A2736"/>
    <w:rsid w:val="6A7B4B9C"/>
    <w:rsid w:val="6A8E14C0"/>
    <w:rsid w:val="6B076D05"/>
    <w:rsid w:val="6B2A7004"/>
    <w:rsid w:val="6B425287"/>
    <w:rsid w:val="6B953839"/>
    <w:rsid w:val="6BBF3649"/>
    <w:rsid w:val="6BD70393"/>
    <w:rsid w:val="6C89456C"/>
    <w:rsid w:val="6CC229B3"/>
    <w:rsid w:val="6D173BCE"/>
    <w:rsid w:val="6D2B1649"/>
    <w:rsid w:val="6D580891"/>
    <w:rsid w:val="6D5908C4"/>
    <w:rsid w:val="6D943CDE"/>
    <w:rsid w:val="6DC70069"/>
    <w:rsid w:val="6DEA3DBA"/>
    <w:rsid w:val="6E4A6987"/>
    <w:rsid w:val="6E61143F"/>
    <w:rsid w:val="6EA60365"/>
    <w:rsid w:val="6EBB59FA"/>
    <w:rsid w:val="6EBC032C"/>
    <w:rsid w:val="6ED50966"/>
    <w:rsid w:val="6EF90A33"/>
    <w:rsid w:val="6F104429"/>
    <w:rsid w:val="6F436111"/>
    <w:rsid w:val="6F901B66"/>
    <w:rsid w:val="6F913D90"/>
    <w:rsid w:val="6FA629D4"/>
    <w:rsid w:val="6FB82AD7"/>
    <w:rsid w:val="6FD10552"/>
    <w:rsid w:val="6FD820DE"/>
    <w:rsid w:val="70117DB1"/>
    <w:rsid w:val="70190657"/>
    <w:rsid w:val="701B0C65"/>
    <w:rsid w:val="701B60EC"/>
    <w:rsid w:val="7023711B"/>
    <w:rsid w:val="70265C80"/>
    <w:rsid w:val="70BB2EF0"/>
    <w:rsid w:val="712448AE"/>
    <w:rsid w:val="71EB4B86"/>
    <w:rsid w:val="724C3308"/>
    <w:rsid w:val="725F3A29"/>
    <w:rsid w:val="72B863AA"/>
    <w:rsid w:val="73057EB2"/>
    <w:rsid w:val="73196496"/>
    <w:rsid w:val="73455C21"/>
    <w:rsid w:val="73532F63"/>
    <w:rsid w:val="73BF0554"/>
    <w:rsid w:val="73D425F7"/>
    <w:rsid w:val="74023B47"/>
    <w:rsid w:val="74114D6A"/>
    <w:rsid w:val="74513F96"/>
    <w:rsid w:val="74BF7DDA"/>
    <w:rsid w:val="74E72931"/>
    <w:rsid w:val="750401D7"/>
    <w:rsid w:val="750A2023"/>
    <w:rsid w:val="75496258"/>
    <w:rsid w:val="75D20330"/>
    <w:rsid w:val="75F71218"/>
    <w:rsid w:val="7676736A"/>
    <w:rsid w:val="76933951"/>
    <w:rsid w:val="76973AA0"/>
    <w:rsid w:val="76AC48B2"/>
    <w:rsid w:val="76C916A0"/>
    <w:rsid w:val="76F50188"/>
    <w:rsid w:val="771D661B"/>
    <w:rsid w:val="771F7714"/>
    <w:rsid w:val="775F4452"/>
    <w:rsid w:val="77744B18"/>
    <w:rsid w:val="77CF72C7"/>
    <w:rsid w:val="77E2668D"/>
    <w:rsid w:val="77FA7CE5"/>
    <w:rsid w:val="782521C7"/>
    <w:rsid w:val="785730B1"/>
    <w:rsid w:val="78782A0D"/>
    <w:rsid w:val="7920331D"/>
    <w:rsid w:val="7926639E"/>
    <w:rsid w:val="793C5329"/>
    <w:rsid w:val="79A2171F"/>
    <w:rsid w:val="79A252FF"/>
    <w:rsid w:val="79CF7354"/>
    <w:rsid w:val="79D0457F"/>
    <w:rsid w:val="79D33056"/>
    <w:rsid w:val="79E82FBB"/>
    <w:rsid w:val="79FD3C0A"/>
    <w:rsid w:val="7A1C4501"/>
    <w:rsid w:val="7A243348"/>
    <w:rsid w:val="7A3A6D55"/>
    <w:rsid w:val="7A4729D1"/>
    <w:rsid w:val="7A8C6422"/>
    <w:rsid w:val="7A8F4A07"/>
    <w:rsid w:val="7AAD3191"/>
    <w:rsid w:val="7ABD60EE"/>
    <w:rsid w:val="7B391216"/>
    <w:rsid w:val="7B3A536D"/>
    <w:rsid w:val="7B4563E4"/>
    <w:rsid w:val="7BFF3CA5"/>
    <w:rsid w:val="7C26369C"/>
    <w:rsid w:val="7C28669E"/>
    <w:rsid w:val="7C747251"/>
    <w:rsid w:val="7C88376A"/>
    <w:rsid w:val="7C9E5A24"/>
    <w:rsid w:val="7CAC00CB"/>
    <w:rsid w:val="7D071FBC"/>
    <w:rsid w:val="7D575412"/>
    <w:rsid w:val="7D62117D"/>
    <w:rsid w:val="7DB54254"/>
    <w:rsid w:val="7DB7403F"/>
    <w:rsid w:val="7DF91DE8"/>
    <w:rsid w:val="7E3E1EF2"/>
    <w:rsid w:val="7E4C25A4"/>
    <w:rsid w:val="7E5A7176"/>
    <w:rsid w:val="7E856829"/>
    <w:rsid w:val="7E951513"/>
    <w:rsid w:val="7ED61414"/>
    <w:rsid w:val="7EDC7C61"/>
    <w:rsid w:val="7EF74FC9"/>
    <w:rsid w:val="7F2A2D3E"/>
    <w:rsid w:val="7F33337C"/>
    <w:rsid w:val="7F4A1468"/>
    <w:rsid w:val="7F5235AE"/>
    <w:rsid w:val="7FBB247C"/>
    <w:rsid w:val="7FD3333C"/>
    <w:rsid w:val="7FF5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name="toc 2"/>
    <w:lsdException w:qFormat="1" w:uiPriority="9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iPriority="99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character" w:default="1" w:styleId="23">
    <w:name w:val="Default Paragraph Font"/>
    <w:semiHidden/>
    <w:unhideWhenUsed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semiHidden/>
    <w:unhideWhenUsed/>
    <w:qFormat/>
    <w:uiPriority w:val="99"/>
    <w:rPr>
      <w:rFonts w:ascii="Arial" w:hAnsi="Arial" w:eastAsia="黑体"/>
      <w:sz w:val="20"/>
    </w:rPr>
  </w:style>
  <w:style w:type="paragraph" w:styleId="7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51"/>
    <w:qFormat/>
    <w:uiPriority w:val="0"/>
  </w:style>
  <w:style w:type="paragraph" w:styleId="9">
    <w:name w:val="Body Text"/>
    <w:basedOn w:val="1"/>
    <w:link w:val="48"/>
    <w:qFormat/>
    <w:uiPriority w:val="0"/>
    <w:pPr>
      <w:spacing w:after="120" w:line="276" w:lineRule="auto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7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7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8">
    <w:name w:val="toc 2"/>
    <w:basedOn w:val="1"/>
    <w:next w:val="1"/>
    <w:semiHidden/>
    <w:unhideWhenUsed/>
    <w:qFormat/>
    <w:uiPriority w:val="9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19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0">
    <w:name w:val="annotation subject"/>
    <w:basedOn w:val="8"/>
    <w:next w:val="8"/>
    <w:link w:val="52"/>
    <w:semiHidden/>
    <w:unhideWhenUsed/>
    <w:qFormat/>
    <w:uiPriority w:val="99"/>
    <w:pPr>
      <w:jc w:val="left"/>
    </w:pPr>
    <w:rPr>
      <w:b/>
      <w:bCs/>
    </w:rPr>
  </w:style>
  <w:style w:type="table" w:styleId="22">
    <w:name w:val="Table Grid"/>
    <w:basedOn w:val="2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Emphasis"/>
    <w:basedOn w:val="23"/>
    <w:semiHidden/>
    <w:unhideWhenUsed/>
    <w:qFormat/>
    <w:uiPriority w:val="99"/>
    <w:rPr>
      <w:i/>
    </w:rPr>
  </w:style>
  <w:style w:type="character" w:styleId="25">
    <w:name w:val="Hyperlink"/>
    <w:basedOn w:val="2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annotation reference"/>
    <w:qFormat/>
    <w:uiPriority w:val="0"/>
    <w:rPr>
      <w:sz w:val="16"/>
    </w:rPr>
  </w:style>
  <w:style w:type="paragraph" w:customStyle="1" w:styleId="27">
    <w:name w:val="YJ-Observation"/>
    <w:basedOn w:val="28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28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29">
    <w:name w:val="sub-proposal"/>
    <w:basedOn w:val="28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30">
    <w:name w:val="sub-observation"/>
    <w:basedOn w:val="29"/>
    <w:next w:val="1"/>
    <w:qFormat/>
    <w:uiPriority w:val="0"/>
  </w:style>
  <w:style w:type="paragraph" w:customStyle="1" w:styleId="31">
    <w:name w:val="3rd level proposal"/>
    <w:basedOn w:val="29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2">
    <w:name w:val="3rd level observation"/>
    <w:basedOn w:val="30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3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4">
    <w:name w:val="List Paragraph"/>
    <w:basedOn w:val="1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样式2"/>
    <w:basedOn w:val="1"/>
    <w:qFormat/>
    <w:uiPriority w:val="0"/>
  </w:style>
  <w:style w:type="paragraph" w:customStyle="1" w:styleId="37">
    <w:name w:val="B2"/>
    <w:basedOn w:val="10"/>
    <w:qFormat/>
    <w:uiPriority w:val="0"/>
    <w:rPr>
      <w:lang w:val="zh-CN"/>
    </w:rPr>
  </w:style>
  <w:style w:type="paragraph" w:customStyle="1" w:styleId="38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39">
    <w:name w:val="B1"/>
    <w:basedOn w:val="11"/>
    <w:link w:val="49"/>
    <w:qFormat/>
    <w:uiPriority w:val="0"/>
    <w:rPr>
      <w:lang w:val="zh-CN"/>
    </w:rPr>
  </w:style>
  <w:style w:type="paragraph" w:customStyle="1" w:styleId="4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45">
    <w:name w:val="批注框文本 Char"/>
    <w:basedOn w:val="23"/>
    <w:link w:val="13"/>
    <w:semiHidden/>
    <w:qFormat/>
    <w:uiPriority w:val="99"/>
    <w:rPr>
      <w:kern w:val="2"/>
      <w:sz w:val="18"/>
      <w:szCs w:val="18"/>
    </w:rPr>
  </w:style>
  <w:style w:type="character" w:customStyle="1" w:styleId="46">
    <w:name w:val="文档结构图 Char"/>
    <w:basedOn w:val="23"/>
    <w:link w:val="7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页眉 Char"/>
    <w:basedOn w:val="23"/>
    <w:link w:val="15"/>
    <w:semiHidden/>
    <w:qFormat/>
    <w:uiPriority w:val="0"/>
    <w:rPr>
      <w:kern w:val="2"/>
      <w:sz w:val="18"/>
      <w:szCs w:val="18"/>
    </w:rPr>
  </w:style>
  <w:style w:type="character" w:customStyle="1" w:styleId="48">
    <w:name w:val="正文文本 Char"/>
    <w:basedOn w:val="23"/>
    <w:link w:val="9"/>
    <w:qFormat/>
    <w:uiPriority w:val="0"/>
    <w:rPr>
      <w:kern w:val="2"/>
      <w:sz w:val="21"/>
    </w:rPr>
  </w:style>
  <w:style w:type="character" w:customStyle="1" w:styleId="49">
    <w:name w:val="B1 Zchn"/>
    <w:link w:val="39"/>
    <w:qFormat/>
    <w:uiPriority w:val="0"/>
    <w:rPr>
      <w:kern w:val="2"/>
      <w:sz w:val="21"/>
      <w:lang w:val="zh-CN"/>
    </w:rPr>
  </w:style>
  <w:style w:type="paragraph" w:customStyle="1" w:styleId="50">
    <w:name w:val="Doc-title"/>
    <w:basedOn w:val="1"/>
    <w:next w:val="1"/>
    <w:qFormat/>
    <w:uiPriority w:val="0"/>
    <w:pPr>
      <w:overflowPunct w:val="0"/>
      <w:autoSpaceDE w:val="0"/>
      <w:autoSpaceDN w:val="0"/>
      <w:adjustRightInd w:val="0"/>
      <w:spacing w:line="276" w:lineRule="auto"/>
      <w:ind w:left="1259" w:hanging="1259"/>
      <w:textAlignment w:val="baseline"/>
    </w:pPr>
    <w:rPr>
      <w:rFonts w:eastAsia="Times New Roman"/>
    </w:rPr>
  </w:style>
  <w:style w:type="character" w:customStyle="1" w:styleId="51">
    <w:name w:val="批注文字 Char"/>
    <w:basedOn w:val="23"/>
    <w:link w:val="8"/>
    <w:qFormat/>
    <w:uiPriority w:val="0"/>
    <w:rPr>
      <w:kern w:val="2"/>
      <w:sz w:val="21"/>
    </w:rPr>
  </w:style>
  <w:style w:type="character" w:customStyle="1" w:styleId="52">
    <w:name w:val="批注主题 Char"/>
    <w:basedOn w:val="51"/>
    <w:link w:val="20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1056</Words>
  <Characters>5161</Characters>
  <Lines>45</Lines>
  <Paragraphs>12</Paragraphs>
  <TotalTime>0</TotalTime>
  <ScaleCrop>false</ScaleCrop>
  <LinksUpToDate>false</LinksUpToDate>
  <CharactersWithSpaces>6101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2021-01-15T08:41:00Z</dcterms:created>
  <dc:creator>ZTE</dc:creator>
  <cp:lastModifiedBy>HSH</cp:lastModifiedBy>
  <dcterms:modified xsi:type="dcterms:W3CDTF">2021-01-18T08:12:01Z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